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43EA" w14:textId="77777777" w:rsidR="00F76C76" w:rsidRPr="00AE3D02" w:rsidRDefault="00F76C76" w:rsidP="00F76C76">
      <w:pPr>
        <w:spacing w:line="400" w:lineRule="exact"/>
        <w:rPr>
          <w:b/>
          <w:bCs/>
          <w:sz w:val="28"/>
          <w:szCs w:val="28"/>
        </w:rPr>
      </w:pPr>
      <w:bookmarkStart w:id="0" w:name="_Hlk143936539"/>
      <w:r w:rsidRPr="00AE3D02">
        <w:rPr>
          <w:b/>
          <w:bCs/>
          <w:i/>
          <w:iCs/>
          <w:sz w:val="28"/>
          <w:szCs w:val="28"/>
        </w:rPr>
        <w:t>Agrobacterium rhizogenes</w:t>
      </w:r>
      <w:r w:rsidRPr="00AE3D02">
        <w:rPr>
          <w:b/>
          <w:bCs/>
          <w:sz w:val="28"/>
          <w:szCs w:val="28"/>
        </w:rPr>
        <w:t>-Mediated</w:t>
      </w:r>
      <w:r w:rsidRPr="00AE3D02">
        <w:rPr>
          <w:rFonts w:hint="eastAsia"/>
          <w:b/>
          <w:bCs/>
          <w:sz w:val="28"/>
          <w:szCs w:val="28"/>
        </w:rPr>
        <w:t xml:space="preserve"> </w:t>
      </w:r>
      <w:r w:rsidRPr="00AE3D02">
        <w:rPr>
          <w:b/>
          <w:bCs/>
          <w:sz w:val="28"/>
          <w:szCs w:val="28"/>
        </w:rPr>
        <w:t>Marker-Free Transformation and Gene Editing System R</w:t>
      </w:r>
      <w:r w:rsidRPr="00AE3D02">
        <w:rPr>
          <w:rFonts w:hint="eastAsia"/>
          <w:b/>
          <w:bCs/>
          <w:sz w:val="28"/>
          <w:szCs w:val="28"/>
        </w:rPr>
        <w:t>e</w:t>
      </w:r>
      <w:r w:rsidRPr="00AE3D02">
        <w:rPr>
          <w:b/>
          <w:bCs/>
          <w:sz w:val="28"/>
          <w:szCs w:val="28"/>
        </w:rPr>
        <w:t xml:space="preserve">vealed that </w:t>
      </w:r>
      <w:r w:rsidRPr="00AE3D02">
        <w:rPr>
          <w:b/>
          <w:bCs/>
          <w:i/>
          <w:iCs/>
          <w:sz w:val="28"/>
          <w:szCs w:val="28"/>
        </w:rPr>
        <w:t>AeCBL3</w:t>
      </w:r>
      <w:r w:rsidRPr="00AE3D02">
        <w:rPr>
          <w:b/>
          <w:bCs/>
          <w:sz w:val="28"/>
          <w:szCs w:val="28"/>
        </w:rPr>
        <w:t xml:space="preserve"> Mediates the </w:t>
      </w:r>
      <w:bookmarkStart w:id="1" w:name="_Hlk143083365"/>
      <w:r w:rsidRPr="00AE3D02">
        <w:rPr>
          <w:b/>
          <w:bCs/>
          <w:sz w:val="28"/>
          <w:szCs w:val="28"/>
        </w:rPr>
        <w:t>Formation of Calcium Oxalate Crystal</w:t>
      </w:r>
      <w:bookmarkEnd w:id="1"/>
      <w:r w:rsidRPr="00AE3D02">
        <w:rPr>
          <w:b/>
          <w:bCs/>
          <w:sz w:val="28"/>
          <w:szCs w:val="28"/>
        </w:rPr>
        <w:t xml:space="preserve"> in Kiwifruit</w:t>
      </w:r>
    </w:p>
    <w:bookmarkEnd w:id="0"/>
    <w:p w14:paraId="65F32380" w14:textId="77777777" w:rsidR="00F76C76" w:rsidRPr="00AE3D02" w:rsidRDefault="00F76C76" w:rsidP="00F76C76">
      <w:pPr>
        <w:rPr>
          <w:rFonts w:cs="Times New Roman"/>
          <w:szCs w:val="21"/>
        </w:rPr>
      </w:pPr>
    </w:p>
    <w:p w14:paraId="3BA5C7E2" w14:textId="77777777" w:rsidR="00F76C76" w:rsidRPr="00AE3D02" w:rsidRDefault="00F76C76" w:rsidP="00F76C76">
      <w:pPr>
        <w:rPr>
          <w:rFonts w:cs="Times New Roman"/>
          <w:szCs w:val="21"/>
        </w:rPr>
      </w:pPr>
      <w:r w:rsidRPr="00AE3D02">
        <w:rPr>
          <w:rFonts w:cs="Times New Roman"/>
          <w:szCs w:val="21"/>
        </w:rPr>
        <w:t>Pengwei Li</w:t>
      </w:r>
      <w:r w:rsidRPr="00AE3D02">
        <w:rPr>
          <w:rFonts w:cs="Times New Roman"/>
          <w:szCs w:val="21"/>
          <w:vertAlign w:val="superscript"/>
        </w:rPr>
        <w:t>1</w:t>
      </w:r>
      <w:r w:rsidRPr="00AE3D02">
        <w:rPr>
          <w:rFonts w:cs="Times New Roman"/>
          <w:szCs w:val="21"/>
        </w:rPr>
        <w:t>†, Yiling Zhang</w:t>
      </w:r>
      <w:r w:rsidRPr="00AE3D02">
        <w:rPr>
          <w:rFonts w:cs="Times New Roman"/>
          <w:szCs w:val="21"/>
          <w:vertAlign w:val="superscript"/>
        </w:rPr>
        <w:t>1</w:t>
      </w:r>
      <w:r w:rsidRPr="00AE3D02">
        <w:rPr>
          <w:rFonts w:cs="Times New Roman"/>
          <w:szCs w:val="21"/>
        </w:rPr>
        <w:t>†, Jing Liang</w:t>
      </w:r>
      <w:r w:rsidRPr="00AE3D02">
        <w:rPr>
          <w:rFonts w:cs="Times New Roman"/>
          <w:szCs w:val="21"/>
          <w:vertAlign w:val="superscript"/>
        </w:rPr>
        <w:t>1</w:t>
      </w:r>
      <w:r w:rsidRPr="00AE3D02">
        <w:rPr>
          <w:rFonts w:cs="Times New Roman"/>
          <w:szCs w:val="21"/>
        </w:rPr>
        <w:t>, Xufan Hu</w:t>
      </w:r>
      <w:r w:rsidRPr="00AE3D02">
        <w:rPr>
          <w:rFonts w:cs="Times New Roman"/>
          <w:szCs w:val="21"/>
          <w:vertAlign w:val="superscript"/>
        </w:rPr>
        <w:t>1</w:t>
      </w:r>
      <w:r w:rsidRPr="00AE3D02">
        <w:rPr>
          <w:rFonts w:cs="Times New Roman"/>
          <w:szCs w:val="21"/>
        </w:rPr>
        <w:t>, Yan He</w:t>
      </w:r>
      <w:r w:rsidRPr="00AE3D02">
        <w:rPr>
          <w:rFonts w:cs="Times New Roman"/>
          <w:szCs w:val="21"/>
          <w:vertAlign w:val="superscript"/>
        </w:rPr>
        <w:t>1</w:t>
      </w:r>
      <w:r w:rsidRPr="00AE3D02">
        <w:rPr>
          <w:rFonts w:cs="Times New Roman"/>
          <w:szCs w:val="21"/>
        </w:rPr>
        <w:t>, Tonghao Miao</w:t>
      </w:r>
      <w:r w:rsidRPr="00AE3D02">
        <w:rPr>
          <w:rFonts w:cs="Times New Roman"/>
          <w:szCs w:val="21"/>
          <w:vertAlign w:val="superscript"/>
        </w:rPr>
        <w:t>1</w:t>
      </w:r>
      <w:r w:rsidRPr="00AE3D02">
        <w:rPr>
          <w:rFonts w:cs="Times New Roman"/>
          <w:szCs w:val="21"/>
        </w:rPr>
        <w:t>, Zhiyin Ouyang</w:t>
      </w:r>
      <w:r w:rsidRPr="00AE3D02">
        <w:rPr>
          <w:rFonts w:cs="Times New Roman"/>
          <w:szCs w:val="21"/>
          <w:vertAlign w:val="superscript"/>
        </w:rPr>
        <w:t>1</w:t>
      </w:r>
      <w:r w:rsidRPr="00AE3D02">
        <w:rPr>
          <w:rFonts w:cs="Times New Roman"/>
          <w:szCs w:val="21"/>
        </w:rPr>
        <w:t>, Zuchi Yang</w:t>
      </w:r>
      <w:r w:rsidRPr="00AE3D02">
        <w:rPr>
          <w:rFonts w:cs="Times New Roman"/>
          <w:szCs w:val="21"/>
          <w:vertAlign w:val="superscript"/>
        </w:rPr>
        <w:t>1</w:t>
      </w:r>
      <w:r w:rsidRPr="00AE3D02">
        <w:rPr>
          <w:rFonts w:cs="Times New Roman"/>
          <w:szCs w:val="21"/>
        </w:rPr>
        <w:t>, Abdul Karim Amin</w:t>
      </w:r>
      <w:r w:rsidRPr="00AE3D02">
        <w:rPr>
          <w:rFonts w:cs="Times New Roman"/>
          <w:szCs w:val="21"/>
          <w:vertAlign w:val="superscript"/>
        </w:rPr>
        <w:t>1</w:t>
      </w:r>
      <w:r w:rsidRPr="00AE3D02">
        <w:rPr>
          <w:rFonts w:cs="Times New Roman"/>
          <w:szCs w:val="21"/>
        </w:rPr>
        <w:t>, Chengcheng Ling</w:t>
      </w:r>
      <w:r w:rsidRPr="00AE3D02">
        <w:rPr>
          <w:rFonts w:cs="Times New Roman"/>
          <w:szCs w:val="21"/>
          <w:vertAlign w:val="superscript"/>
        </w:rPr>
        <w:t>1</w:t>
      </w:r>
      <w:r w:rsidRPr="00AE3D02">
        <w:rPr>
          <w:rFonts w:cs="Times New Roman"/>
          <w:szCs w:val="21"/>
        </w:rPr>
        <w:t>, Yize Liu</w:t>
      </w:r>
      <w:r w:rsidRPr="00AE3D02">
        <w:rPr>
          <w:rFonts w:cs="Times New Roman"/>
          <w:szCs w:val="21"/>
          <w:vertAlign w:val="superscript"/>
        </w:rPr>
        <w:t>1</w:t>
      </w:r>
      <w:r w:rsidRPr="00AE3D02">
        <w:rPr>
          <w:rFonts w:cs="Times New Roman"/>
          <w:szCs w:val="21"/>
        </w:rPr>
        <w:t>, Heqiang Huo</w:t>
      </w:r>
      <w:r w:rsidRPr="00AE3D02">
        <w:rPr>
          <w:rFonts w:cs="Times New Roman"/>
          <w:szCs w:val="21"/>
          <w:vertAlign w:val="superscript"/>
        </w:rPr>
        <w:t>2</w:t>
      </w:r>
      <w:r w:rsidRPr="00AE3D02">
        <w:rPr>
          <w:rFonts w:cs="Times New Roman"/>
          <w:szCs w:val="21"/>
        </w:rPr>
        <w:t>, Yongsheng Liu</w:t>
      </w:r>
      <w:r w:rsidRPr="00AE3D02">
        <w:rPr>
          <w:rFonts w:cs="Times New Roman"/>
          <w:szCs w:val="21"/>
          <w:vertAlign w:val="superscript"/>
        </w:rPr>
        <w:t>1</w:t>
      </w:r>
      <w:r w:rsidRPr="00AE3D02">
        <w:rPr>
          <w:rFonts w:cs="Times New Roman"/>
          <w:szCs w:val="21"/>
        </w:rPr>
        <w:t>, Wei Tang</w:t>
      </w:r>
      <w:r w:rsidRPr="00AE3D02">
        <w:rPr>
          <w:rFonts w:cs="Times New Roman"/>
          <w:szCs w:val="21"/>
          <w:vertAlign w:val="superscript"/>
        </w:rPr>
        <w:t>1*</w:t>
      </w:r>
      <w:r w:rsidRPr="00AE3D02">
        <w:rPr>
          <w:rFonts w:cs="Times New Roman"/>
          <w:szCs w:val="21"/>
        </w:rPr>
        <w:t>, Songhu Wang</w:t>
      </w:r>
      <w:r w:rsidRPr="00AE3D02">
        <w:rPr>
          <w:rFonts w:cs="Times New Roman"/>
          <w:szCs w:val="21"/>
          <w:vertAlign w:val="superscript"/>
        </w:rPr>
        <w:t>1*</w:t>
      </w:r>
      <w:r w:rsidRPr="00AE3D02">
        <w:rPr>
          <w:rFonts w:cs="Times New Roman"/>
          <w:szCs w:val="21"/>
        </w:rPr>
        <w:t xml:space="preserve">. </w:t>
      </w:r>
    </w:p>
    <w:p w14:paraId="61F1EF88" w14:textId="77777777" w:rsidR="00F76C76" w:rsidRPr="00AE3D02" w:rsidRDefault="00F76C76" w:rsidP="00F76C76">
      <w:pPr>
        <w:rPr>
          <w:b/>
          <w:bCs/>
          <w:szCs w:val="21"/>
        </w:rPr>
      </w:pPr>
    </w:p>
    <w:p w14:paraId="197F2AB8" w14:textId="77777777" w:rsidR="00F76C76" w:rsidRPr="00AE3D02" w:rsidRDefault="00F76C76" w:rsidP="00F76C76">
      <w:pPr>
        <w:pStyle w:val="a3"/>
        <w:numPr>
          <w:ilvl w:val="0"/>
          <w:numId w:val="1"/>
        </w:numPr>
        <w:ind w:firstLineChars="0"/>
        <w:rPr>
          <w:szCs w:val="21"/>
        </w:rPr>
      </w:pPr>
      <w:r w:rsidRPr="00AE3D02">
        <w:rPr>
          <w:szCs w:val="21"/>
        </w:rPr>
        <w:t xml:space="preserve">Anhui Provincial Key Laboratory of Horticultural Crop Quality Biology, School of Horticulture, Anhui Agricultural University, Hefei 230036, China; </w:t>
      </w:r>
    </w:p>
    <w:p w14:paraId="3E96A76A" w14:textId="77777777" w:rsidR="00F76C76" w:rsidRPr="00AE3D02" w:rsidRDefault="00F76C76" w:rsidP="00F76C76">
      <w:pPr>
        <w:pStyle w:val="a3"/>
        <w:numPr>
          <w:ilvl w:val="0"/>
          <w:numId w:val="1"/>
        </w:numPr>
        <w:ind w:firstLineChars="0"/>
        <w:rPr>
          <w:szCs w:val="21"/>
        </w:rPr>
      </w:pPr>
      <w:r w:rsidRPr="00AE3D02">
        <w:rPr>
          <w:szCs w:val="21"/>
        </w:rPr>
        <w:t>Mid-Florida Research and Education Center, University of Florida, Institute of Food and Agricultural Sciences, Apopka, FL 32703, USA.</w:t>
      </w:r>
    </w:p>
    <w:p w14:paraId="34A16DCB" w14:textId="77777777" w:rsidR="00F76C76" w:rsidRPr="00AE3D02" w:rsidRDefault="00F76C76" w:rsidP="00F76C76">
      <w:pPr>
        <w:pStyle w:val="a3"/>
        <w:ind w:left="360" w:firstLineChars="0" w:firstLine="0"/>
        <w:rPr>
          <w:szCs w:val="21"/>
        </w:rPr>
      </w:pPr>
    </w:p>
    <w:p w14:paraId="2FFDC7E2" w14:textId="77777777" w:rsidR="00F76C76" w:rsidRPr="00AE3D02" w:rsidRDefault="00F76C76" w:rsidP="00F76C76">
      <w:pPr>
        <w:spacing w:line="360" w:lineRule="auto"/>
        <w:rPr>
          <w:rFonts w:cs="Times New Roman"/>
          <w:szCs w:val="21"/>
        </w:rPr>
      </w:pPr>
      <w:r w:rsidRPr="00AE3D02">
        <w:rPr>
          <w:rFonts w:cs="Times New Roman"/>
          <w:szCs w:val="21"/>
        </w:rPr>
        <w:t>† These authors contribute equally.</w:t>
      </w:r>
    </w:p>
    <w:p w14:paraId="35E9F95A" w14:textId="77777777" w:rsidR="00F76C76" w:rsidRPr="00AE3D02" w:rsidRDefault="00F76C76" w:rsidP="00F76C76">
      <w:pPr>
        <w:rPr>
          <w:rFonts w:cs="Times New Roman"/>
          <w:szCs w:val="21"/>
        </w:rPr>
      </w:pPr>
      <w:r w:rsidRPr="00AE3D02">
        <w:rPr>
          <w:rFonts w:cs="Times New Roman"/>
          <w:szCs w:val="21"/>
          <w:vertAlign w:val="superscript"/>
        </w:rPr>
        <w:t>*</w:t>
      </w:r>
      <w:r w:rsidRPr="00AE3D02">
        <w:rPr>
          <w:rFonts w:cs="Times New Roman"/>
          <w:szCs w:val="21"/>
        </w:rPr>
        <w:t>Corresponding authors: Songhu Wang (</w:t>
      </w:r>
      <w:hyperlink r:id="rId5" w:history="1">
        <w:r w:rsidRPr="00AE3D02">
          <w:rPr>
            <w:rStyle w:val="a4"/>
            <w:rFonts w:cs="Times New Roman"/>
            <w:color w:val="auto"/>
            <w:szCs w:val="21"/>
          </w:rPr>
          <w:t>wangsonghu@ahau.edu.cn</w:t>
        </w:r>
      </w:hyperlink>
      <w:r w:rsidRPr="00AE3D02">
        <w:rPr>
          <w:rFonts w:cs="Times New Roman"/>
          <w:szCs w:val="21"/>
        </w:rPr>
        <w:t>) and Wei Tang (</w:t>
      </w:r>
      <w:hyperlink r:id="rId6" w:history="1">
        <w:r w:rsidRPr="00AE3D02">
          <w:rPr>
            <w:rStyle w:val="a4"/>
            <w:rFonts w:cs="Times New Roman"/>
            <w:color w:val="auto"/>
            <w:szCs w:val="21"/>
          </w:rPr>
          <w:t>tangwei@ahau.edu.cn</w:t>
        </w:r>
      </w:hyperlink>
      <w:r w:rsidRPr="00AE3D02">
        <w:rPr>
          <w:rFonts w:cs="Times New Roman"/>
          <w:szCs w:val="21"/>
        </w:rPr>
        <w:t>)</w:t>
      </w:r>
    </w:p>
    <w:p w14:paraId="6C0FB9C6" w14:textId="77777777" w:rsidR="00F76C76" w:rsidRPr="00AE3D02" w:rsidRDefault="00F76C76" w:rsidP="00F76C76">
      <w:pPr>
        <w:rPr>
          <w:szCs w:val="21"/>
        </w:rPr>
      </w:pPr>
    </w:p>
    <w:p w14:paraId="3256D718" w14:textId="77777777" w:rsidR="00F76C76" w:rsidRPr="00AE3D02" w:rsidRDefault="00F76C76" w:rsidP="00F76C76">
      <w:pPr>
        <w:rPr>
          <w:b/>
          <w:bCs/>
          <w:szCs w:val="21"/>
        </w:rPr>
      </w:pPr>
      <w:r w:rsidRPr="00AE3D02">
        <w:rPr>
          <w:rFonts w:eastAsiaTheme="minorEastAsia" w:cs="Times New Roman" w:hint="eastAsia"/>
          <w:b/>
          <w:sz w:val="28"/>
          <w:szCs w:val="28"/>
        </w:rPr>
        <w:t>ABSTRACT</w:t>
      </w:r>
    </w:p>
    <w:p w14:paraId="4886786E" w14:textId="3F7B9454" w:rsidR="00F76C76" w:rsidRPr="00AE3D02" w:rsidRDefault="00F76C76" w:rsidP="00F76C76">
      <w:pPr>
        <w:ind w:firstLineChars="50" w:firstLine="105"/>
      </w:pPr>
      <w:r w:rsidRPr="00AE3D02">
        <w:rPr>
          <w:szCs w:val="21"/>
        </w:rPr>
        <w:t>The transformation and gene editing of the woody species kiwifruit are difficult and time-consuming.</w:t>
      </w:r>
      <w:r w:rsidRPr="00AE3D02">
        <w:rPr>
          <w:rFonts w:hint="eastAsia"/>
          <w:szCs w:val="21"/>
        </w:rPr>
        <w:t xml:space="preserve"> </w:t>
      </w:r>
      <w:r w:rsidRPr="00AE3D02">
        <w:rPr>
          <w:szCs w:val="21"/>
        </w:rPr>
        <w:t xml:space="preserve">To date, the marker-free transformation and gene-editing system for kiwifruit has not been developed yet. Here, we establish </w:t>
      </w:r>
      <w:bookmarkStart w:id="2" w:name="_Hlk143937267"/>
      <w:r w:rsidRPr="00AE3D02">
        <w:rPr>
          <w:szCs w:val="21"/>
        </w:rPr>
        <w:t>a fast and efficient marker-free transformation and gene editing system mediated</w:t>
      </w:r>
      <w:r w:rsidRPr="00AE3D02">
        <w:rPr>
          <w:i/>
          <w:iCs/>
          <w:szCs w:val="21"/>
        </w:rPr>
        <w:t xml:space="preserve"> </w:t>
      </w:r>
      <w:r w:rsidRPr="00AE3D02">
        <w:rPr>
          <w:szCs w:val="21"/>
        </w:rPr>
        <w:t xml:space="preserve">by </w:t>
      </w:r>
      <w:r w:rsidRPr="00AE3D02">
        <w:rPr>
          <w:i/>
          <w:iCs/>
          <w:szCs w:val="21"/>
        </w:rPr>
        <w:t>Agrobacterium rhizogenes</w:t>
      </w:r>
      <w:r w:rsidRPr="00AE3D02">
        <w:rPr>
          <w:szCs w:val="21"/>
        </w:rPr>
        <w:t xml:space="preserve"> for kiwifruit</w:t>
      </w:r>
      <w:bookmarkEnd w:id="2"/>
      <w:r w:rsidRPr="00AE3D02">
        <w:rPr>
          <w:szCs w:val="21"/>
        </w:rPr>
        <w:t xml:space="preserve">. The transformation of </w:t>
      </w:r>
      <w:r w:rsidRPr="00AE3D02">
        <w:rPr>
          <w:i/>
          <w:iCs/>
          <w:szCs w:val="21"/>
        </w:rPr>
        <w:t>GUS</w:t>
      </w:r>
      <w:r w:rsidRPr="00AE3D02">
        <w:rPr>
          <w:szCs w:val="21"/>
        </w:rPr>
        <w:t xml:space="preserve"> and </w:t>
      </w:r>
      <w:r w:rsidRPr="00AE3D02">
        <w:rPr>
          <w:rFonts w:hint="eastAsia"/>
          <w:i/>
          <w:iCs/>
          <w:szCs w:val="21"/>
        </w:rPr>
        <w:t>e</w:t>
      </w:r>
      <w:r w:rsidRPr="00AE3D02">
        <w:rPr>
          <w:i/>
          <w:iCs/>
          <w:szCs w:val="21"/>
        </w:rPr>
        <w:t>GFP</w:t>
      </w:r>
      <w:r w:rsidRPr="00AE3D02">
        <w:rPr>
          <w:szCs w:val="21"/>
        </w:rPr>
        <w:t xml:space="preserve"> indicated that the hairy root induction efficiency is about 50% and 80% of induced hairy roots are transgenic. Moreover, a </w:t>
      </w:r>
      <w:r w:rsidRPr="00AE3D02">
        <w:t xml:space="preserve">removing-root-tip method was developed to significantly increase the regeneration efficiency of transgenic hairy roots. Through </w:t>
      </w:r>
      <w:r w:rsidRPr="00AE3D02">
        <w:rPr>
          <w:i/>
          <w:iCs/>
          <w:szCs w:val="21"/>
        </w:rPr>
        <w:t>A. rhizogenes</w:t>
      </w:r>
      <w:r w:rsidRPr="00AE3D02">
        <w:t xml:space="preserve">-mediated CRISPR/Cas9 gene editing, the editing efficiencies of </w:t>
      </w:r>
      <w:r w:rsidRPr="00AE3D02">
        <w:rPr>
          <w:i/>
          <w:iCs/>
        </w:rPr>
        <w:t>CEN4</w:t>
      </w:r>
      <w:r w:rsidRPr="00AE3D02">
        <w:t xml:space="preserve"> and </w:t>
      </w:r>
      <w:r w:rsidRPr="00AE3D02">
        <w:rPr>
          <w:i/>
          <w:iCs/>
        </w:rPr>
        <w:t>AeCBL3</w:t>
      </w:r>
      <w:r w:rsidRPr="00AE3D02">
        <w:t xml:space="preserve"> achieved 55% and 50%, respectively. And several homozygous knockout lines for both genes were obtained. Our method </w:t>
      </w:r>
      <w:r w:rsidRPr="00AE3D02">
        <w:rPr>
          <w:szCs w:val="21"/>
        </w:rPr>
        <w:t xml:space="preserve">has been successfully applied in the transformation and gene editing of two different species of kiwifruit. </w:t>
      </w:r>
      <w:bookmarkStart w:id="3" w:name="_Hlk143936638"/>
      <w:r w:rsidRPr="00AE3D02">
        <w:rPr>
          <w:szCs w:val="21"/>
        </w:rPr>
        <w:t xml:space="preserve">Meanwhile, calcium </w:t>
      </w:r>
      <w:r w:rsidRPr="00AE3D02">
        <w:rPr>
          <w:rFonts w:hint="eastAsia"/>
          <w:szCs w:val="21"/>
        </w:rPr>
        <w:t>ox</w:t>
      </w:r>
      <w:r w:rsidRPr="00AE3D02">
        <w:rPr>
          <w:szCs w:val="21"/>
        </w:rPr>
        <w:t>alate (CaOx) crystals are widely present in most photosynthetic organisms including kiwifruit and play multiple roles in excess calcium excretion, heavy metal detoxification, and protection against herbivory. However, little is known about how CaOx crystal is formed in plants.</w:t>
      </w:r>
      <w:bookmarkEnd w:id="3"/>
      <w:r w:rsidRPr="00AE3D02">
        <w:rPr>
          <w:szCs w:val="21"/>
        </w:rPr>
        <w:t xml:space="preserve"> Our results </w:t>
      </w:r>
      <w:r w:rsidRPr="00AE3D02">
        <w:t xml:space="preserve">indicated that </w:t>
      </w:r>
      <w:r w:rsidRPr="00AE3D02">
        <w:rPr>
          <w:i/>
          <w:iCs/>
        </w:rPr>
        <w:t>AeCBL3</w:t>
      </w:r>
      <w:r w:rsidRPr="00AE3D02">
        <w:t xml:space="preserve"> overexpression enhanced CaOx crystal formation, but </w:t>
      </w:r>
      <w:r w:rsidRPr="00AE3D02">
        <w:rPr>
          <w:rFonts w:hint="eastAsia"/>
        </w:rPr>
        <w:t>its</w:t>
      </w:r>
      <w:r w:rsidRPr="00AE3D02">
        <w:t xml:space="preserve"> knockout via CRISPR/Cas9 significantly impaired crystal formation</w:t>
      </w:r>
      <w:r w:rsidRPr="00AE3D02">
        <w:rPr>
          <w:rFonts w:hint="eastAsia"/>
        </w:rPr>
        <w:t xml:space="preserve"> </w:t>
      </w:r>
      <w:r w:rsidRPr="00AE3D02">
        <w:t xml:space="preserve">in kiwifruit. </w:t>
      </w:r>
      <w:r w:rsidRPr="00AE3D02">
        <w:rPr>
          <w:szCs w:val="21"/>
        </w:rPr>
        <w:t>Together, we developed a fast maker-free transformation and highly efficient CRISPR-Cas9 gene editing system for genetic modification of kiwifruit. Besides, our work revealed a novel gene mediating CaOx crystal formation and provides a clue to elaborate the underlying mechanisms.</w:t>
      </w:r>
    </w:p>
    <w:p w14:paraId="69C6DD17" w14:textId="77777777" w:rsidR="00F76C76" w:rsidRPr="00AE3D02" w:rsidRDefault="00F76C76" w:rsidP="00F76C76">
      <w:pPr>
        <w:rPr>
          <w:szCs w:val="21"/>
        </w:rPr>
      </w:pPr>
    </w:p>
    <w:p w14:paraId="0D1C9FFD" w14:textId="77777777" w:rsidR="00F76C76" w:rsidRPr="00AE3D02" w:rsidRDefault="00F76C76" w:rsidP="00F76C76">
      <w:pPr>
        <w:rPr>
          <w:b/>
          <w:bCs/>
          <w:szCs w:val="21"/>
        </w:rPr>
      </w:pPr>
      <w:r w:rsidRPr="00AE3D02">
        <w:rPr>
          <w:rFonts w:hint="eastAsia"/>
          <w:b/>
          <w:bCs/>
          <w:szCs w:val="21"/>
        </w:rPr>
        <w:t>KEYWORD</w:t>
      </w:r>
      <w:r w:rsidRPr="00AE3D02">
        <w:rPr>
          <w:b/>
          <w:bCs/>
          <w:szCs w:val="21"/>
        </w:rPr>
        <w:t>:</w:t>
      </w:r>
      <w:r w:rsidRPr="00AE3D02">
        <w:rPr>
          <w:rFonts w:hint="eastAsia"/>
          <w:szCs w:val="21"/>
        </w:rPr>
        <w:t xml:space="preserve"> Marker-Free</w:t>
      </w:r>
      <w:r w:rsidRPr="00AE3D02">
        <w:rPr>
          <w:szCs w:val="21"/>
        </w:rPr>
        <w:t xml:space="preserve"> transformation; </w:t>
      </w:r>
      <w:r w:rsidRPr="00AE3D02">
        <w:rPr>
          <w:i/>
          <w:iCs/>
          <w:szCs w:val="21"/>
        </w:rPr>
        <w:t>Agrobacterium rhizogenes</w:t>
      </w:r>
      <w:r w:rsidRPr="00AE3D02">
        <w:rPr>
          <w:szCs w:val="21"/>
        </w:rPr>
        <w:t xml:space="preserve">; CRISPR/Cas9; Kiwifruit; </w:t>
      </w:r>
      <w:r w:rsidRPr="00AE3D02">
        <w:rPr>
          <w:i/>
          <w:iCs/>
          <w:szCs w:val="21"/>
        </w:rPr>
        <w:t>AeCBL3</w:t>
      </w:r>
      <w:r w:rsidRPr="00AE3D02">
        <w:rPr>
          <w:szCs w:val="21"/>
        </w:rPr>
        <w:t xml:space="preserve"> </w:t>
      </w:r>
    </w:p>
    <w:p w14:paraId="30A6B287" w14:textId="77777777" w:rsidR="00946D78" w:rsidRPr="00F76C76" w:rsidRDefault="00946D78"/>
    <w:sectPr w:rsidR="00946D78" w:rsidRPr="00F76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正文 CS 字体)">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9600C"/>
    <w:multiLevelType w:val="hybridMultilevel"/>
    <w:tmpl w:val="DC02E2F8"/>
    <w:lvl w:ilvl="0" w:tplc="B7D6095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06596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6"/>
    <w:rsid w:val="00601672"/>
    <w:rsid w:val="00946D78"/>
    <w:rsid w:val="00F76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2073"/>
  <w15:chartTrackingRefBased/>
  <w15:docId w15:val="{4AB6ABE7-A4E5-4A38-B49E-8302519E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C76"/>
    <w:pPr>
      <w:widowControl w:val="0"/>
      <w:jc w:val="both"/>
    </w:pPr>
    <w:rPr>
      <w:rFonts w:ascii="Times New Roman" w:eastAsia="宋体" w:hAnsi="Times New Roman" w:cs="Times New Roman (正文 CS 字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C76"/>
    <w:pPr>
      <w:ind w:firstLineChars="200" w:firstLine="420"/>
    </w:pPr>
  </w:style>
  <w:style w:type="character" w:styleId="a4">
    <w:name w:val="Hyperlink"/>
    <w:basedOn w:val="a0"/>
    <w:uiPriority w:val="99"/>
    <w:unhideWhenUsed/>
    <w:rsid w:val="00F76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gwei@ahau.edu.cn" TargetMode="External"/><Relationship Id="rId5" Type="http://schemas.openxmlformats.org/officeDocument/2006/relationships/hyperlink" Target="mailto:wangsonghu@aha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402</Words>
  <Characters>2293</Characters>
  <Application>Microsoft Office Word</Application>
  <DocSecurity>0</DocSecurity>
  <Lines>19</Lines>
  <Paragraphs>5</Paragraphs>
  <ScaleCrop>false</ScaleCrop>
  <Company>微软中国</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2023-09-13T07:05:00Z</dcterms:created>
  <dcterms:modified xsi:type="dcterms:W3CDTF">2023-09-13T07:11:00Z</dcterms:modified>
</cp:coreProperties>
</file>