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63F7" w:rsidRPr="002457EC" w:rsidRDefault="00D563F7" w:rsidP="00D563F7">
      <w:pPr>
        <w:pBdr>
          <w:right w:val="none" w:sz="0" w:space="1" w:color="000000"/>
        </w:pBdr>
        <w:spacing w:line="480" w:lineRule="auto"/>
        <w:rPr>
          <w:b/>
          <w:bCs/>
          <w:kern w:val="28"/>
          <w:lang w:val="en-US" w:eastAsia="en-US"/>
        </w:rPr>
      </w:pPr>
      <w:r w:rsidRPr="002457EC">
        <w:rPr>
          <w:b/>
          <w:bCs/>
          <w:kern w:val="28"/>
          <w:lang w:val="en-US" w:eastAsia="en-US"/>
        </w:rPr>
        <w:t>Gibberellin signaling regulates wound-induced regeneration through SlGRF1 in tomato</w:t>
      </w:r>
    </w:p>
    <w:p w:rsidR="00D563F7" w:rsidRPr="008526E0" w:rsidRDefault="00D563F7" w:rsidP="00D563F7">
      <w:pPr>
        <w:pBdr>
          <w:right w:val="none" w:sz="0" w:space="1" w:color="000000"/>
        </w:pBdr>
        <w:spacing w:line="480" w:lineRule="auto"/>
        <w:rPr>
          <w:bCs/>
          <w:lang w:val="en-US"/>
        </w:rPr>
      </w:pPr>
      <w:proofErr w:type="spellStart"/>
      <w:r>
        <w:rPr>
          <w:lang w:val="en-US"/>
        </w:rPr>
        <w:t>Yaping</w:t>
      </w:r>
      <w:proofErr w:type="spellEnd"/>
      <w:r>
        <w:rPr>
          <w:lang w:val="en-US"/>
        </w:rPr>
        <w:t xml:space="preserve"> Xu, </w:t>
      </w:r>
      <w:proofErr w:type="spellStart"/>
      <w:r>
        <w:rPr>
          <w:lang w:val="en-US"/>
        </w:rPr>
        <w:t>Yinhuan</w:t>
      </w:r>
      <w:proofErr w:type="spellEnd"/>
      <w:r>
        <w:rPr>
          <w:lang w:val="en-US"/>
        </w:rPr>
        <w:t xml:space="preserve"> </w:t>
      </w:r>
      <w:proofErr w:type="spellStart"/>
      <w:r>
        <w:rPr>
          <w:lang w:val="en-US"/>
        </w:rPr>
        <w:t>Xie</w:t>
      </w:r>
      <w:proofErr w:type="spellEnd"/>
      <w:r>
        <w:rPr>
          <w:lang w:val="en-US"/>
        </w:rPr>
        <w:t>,</w:t>
      </w:r>
      <w:r w:rsidRPr="00E03E64">
        <w:rPr>
          <w:lang w:val="en-US"/>
        </w:rPr>
        <w:t xml:space="preserve"> </w:t>
      </w:r>
      <w:proofErr w:type="spellStart"/>
      <w:r w:rsidRPr="00E03E64">
        <w:rPr>
          <w:lang w:val="en-US"/>
        </w:rPr>
        <w:t>Huimin</w:t>
      </w:r>
      <w:proofErr w:type="spellEnd"/>
      <w:r w:rsidRPr="00E03E64">
        <w:rPr>
          <w:lang w:val="en-US"/>
        </w:rPr>
        <w:t xml:space="preserve"> Jia, </w:t>
      </w:r>
      <w:proofErr w:type="spellStart"/>
      <w:r w:rsidRPr="00E03E64">
        <w:rPr>
          <w:lang w:val="en-US"/>
        </w:rPr>
        <w:t>Yafei</w:t>
      </w:r>
      <w:proofErr w:type="spellEnd"/>
      <w:r w:rsidRPr="00E03E64">
        <w:rPr>
          <w:lang w:val="en-US"/>
        </w:rPr>
        <w:t xml:space="preserve"> Zhang, Haiyang Zheng, </w:t>
      </w:r>
      <w:proofErr w:type="spellStart"/>
      <w:r w:rsidRPr="00E03E64">
        <w:rPr>
          <w:lang w:val="en-US"/>
        </w:rPr>
        <w:t>Yuanwei</w:t>
      </w:r>
      <w:proofErr w:type="spellEnd"/>
      <w:r w:rsidRPr="00E03E64">
        <w:rPr>
          <w:lang w:val="en-US"/>
        </w:rPr>
        <w:t xml:space="preserve"> Deng, Qianqian Li, </w:t>
      </w:r>
      <w:proofErr w:type="spellStart"/>
      <w:r w:rsidRPr="00E03E64">
        <w:rPr>
          <w:lang w:val="en-US"/>
        </w:rPr>
        <w:t>Zhaobo</w:t>
      </w:r>
      <w:proofErr w:type="spellEnd"/>
      <w:r w:rsidRPr="00E03E64">
        <w:rPr>
          <w:lang w:val="en-US"/>
        </w:rPr>
        <w:t xml:space="preserve"> Lan</w:t>
      </w:r>
      <w:r>
        <w:rPr>
          <w:lang w:val="en-US"/>
        </w:rPr>
        <w:t xml:space="preserve">g, </w:t>
      </w:r>
      <w:proofErr w:type="spellStart"/>
      <w:r>
        <w:rPr>
          <w:lang w:val="en-US"/>
        </w:rPr>
        <w:t>Qingfeng</w:t>
      </w:r>
      <w:proofErr w:type="spellEnd"/>
      <w:r>
        <w:rPr>
          <w:lang w:val="en-US"/>
        </w:rPr>
        <w:t xml:space="preserve"> Niu</w:t>
      </w:r>
    </w:p>
    <w:p w:rsidR="00D563F7" w:rsidRPr="00FB7923" w:rsidRDefault="00D563F7" w:rsidP="00D563F7">
      <w:pPr>
        <w:spacing w:after="160" w:line="360" w:lineRule="auto"/>
        <w:rPr>
          <w:rFonts w:eastAsiaTheme="minorEastAsia"/>
          <w:lang w:val="en-US"/>
        </w:rPr>
      </w:pPr>
    </w:p>
    <w:p w:rsidR="00D563F7" w:rsidRDefault="00D563F7" w:rsidP="00D563F7">
      <w:pPr>
        <w:spacing w:after="160" w:line="360" w:lineRule="auto"/>
        <w:rPr>
          <w:lang w:val="en-US"/>
        </w:rPr>
      </w:pPr>
      <w:r>
        <w:rPr>
          <w:lang w:val="en-US"/>
        </w:rPr>
        <w:t>School of Life Sciences, Anhui Agricultural University, Hefei, 230036, China.</w:t>
      </w:r>
    </w:p>
    <w:p w:rsidR="00D563F7" w:rsidRPr="00A70F09" w:rsidRDefault="00D563F7" w:rsidP="00D563F7">
      <w:pPr>
        <w:pBdr>
          <w:right w:val="none" w:sz="0" w:space="0" w:color="000000"/>
        </w:pBdr>
        <w:spacing w:line="480" w:lineRule="auto"/>
        <w:rPr>
          <w:b/>
          <w:lang w:val="en-US"/>
        </w:rPr>
      </w:pPr>
    </w:p>
    <w:p w:rsidR="00D563F7" w:rsidRPr="00A70F09" w:rsidRDefault="00D563F7" w:rsidP="00D563F7">
      <w:pPr>
        <w:pBdr>
          <w:right w:val="none" w:sz="0" w:space="0" w:color="000000"/>
        </w:pBdr>
        <w:spacing w:line="480" w:lineRule="auto"/>
        <w:outlineLvl w:val="0"/>
        <w:rPr>
          <w:b/>
          <w:lang w:val="en-US"/>
        </w:rPr>
      </w:pPr>
      <w:r w:rsidRPr="00A70F09">
        <w:rPr>
          <w:b/>
          <w:lang w:val="en-US"/>
        </w:rPr>
        <w:t>Abstract</w:t>
      </w:r>
    </w:p>
    <w:p w:rsidR="00D563F7" w:rsidRPr="00A70F09" w:rsidRDefault="00D563F7" w:rsidP="00D563F7">
      <w:pPr>
        <w:pBdr>
          <w:right w:val="none" w:sz="0" w:space="0" w:color="000000"/>
        </w:pBdr>
        <w:spacing w:line="480" w:lineRule="auto"/>
        <w:rPr>
          <w:bCs/>
          <w:color w:val="000000" w:themeColor="text1"/>
          <w:lang w:val="en-US"/>
        </w:rPr>
      </w:pPr>
      <w:r w:rsidRPr="00A70F09">
        <w:rPr>
          <w:bCs/>
          <w:lang w:val="en-US"/>
        </w:rPr>
        <w:t>Many dicotyledonous</w:t>
      </w:r>
      <w:r w:rsidRPr="00A70F09">
        <w:rPr>
          <w:lang w:val="en-US"/>
        </w:rPr>
        <w:t xml:space="preserve"> </w:t>
      </w:r>
      <w:r w:rsidRPr="00A70F09">
        <w:rPr>
          <w:bCs/>
          <w:lang w:val="en-US"/>
        </w:rPr>
        <w:t>plants exhibit considerable developmental plasticity and are capable of regenerating new organs upon wounding. Cytokinin is crucial for callus induction in response to wounding. However, the molecular mechanisms underlying the acquisition</w:t>
      </w:r>
      <w:r w:rsidRPr="00A70F09">
        <w:rPr>
          <w:rFonts w:eastAsiaTheme="minorEastAsia"/>
          <w:bCs/>
          <w:lang w:val="en-US"/>
        </w:rPr>
        <w:t xml:space="preserve"> </w:t>
      </w:r>
      <w:r w:rsidRPr="00A70F09">
        <w:rPr>
          <w:bCs/>
          <w:lang w:val="en-US"/>
        </w:rPr>
        <w:t>of specific cell fates during callus formation in the absence of exogenous hormones remain</w:t>
      </w:r>
      <w:r w:rsidRPr="00A70F09">
        <w:rPr>
          <w:rFonts w:eastAsiaTheme="minorEastAsia"/>
          <w:bCs/>
          <w:lang w:val="en-US"/>
        </w:rPr>
        <w:t xml:space="preserve"> largely </w:t>
      </w:r>
      <w:r w:rsidRPr="00A70F09">
        <w:rPr>
          <w:bCs/>
          <w:lang w:val="en-US"/>
        </w:rPr>
        <w:t>unknown. In this study,</w:t>
      </w:r>
      <w:r w:rsidRPr="00A70F09">
        <w:rPr>
          <w:lang w:val="en-US"/>
        </w:rPr>
        <w:t xml:space="preserve"> </w:t>
      </w:r>
      <w:r w:rsidRPr="00A70F09">
        <w:rPr>
          <w:bCs/>
          <w:lang w:val="en-US"/>
        </w:rPr>
        <w:t>we analyzed tomato hypocotyl-derived shoots at the single-cell resolution and characterized the factors involved in shoot regeneration. We determined the cells</w:t>
      </w:r>
      <w:r w:rsidRPr="00A70F09">
        <w:rPr>
          <w:rFonts w:hint="eastAsia"/>
          <w:bCs/>
          <w:lang w:val="en-US"/>
        </w:rPr>
        <w:t xml:space="preserve"> </w:t>
      </w:r>
      <w:r w:rsidRPr="00A70F09">
        <w:rPr>
          <w:bCs/>
          <w:lang w:val="en-US"/>
        </w:rPr>
        <w:t>with the meristem-like cell transcriptional identity required for organ regeneration</w:t>
      </w:r>
      <w:r w:rsidRPr="00A70F09">
        <w:rPr>
          <w:lang w:val="en-US"/>
        </w:rPr>
        <w:t xml:space="preserve"> </w:t>
      </w:r>
      <w:r w:rsidRPr="00A70F09">
        <w:rPr>
          <w:bCs/>
          <w:lang w:val="en-US"/>
        </w:rPr>
        <w:t>originate from pericycle cells. In meristem-like cells,</w:t>
      </w:r>
      <w:r w:rsidRPr="00A70F09">
        <w:rPr>
          <w:lang w:val="en-US"/>
        </w:rPr>
        <w:t xml:space="preserve"> the </w:t>
      </w:r>
      <w:r w:rsidRPr="00A70F09">
        <w:rPr>
          <w:i/>
          <w:iCs/>
          <w:lang w:val="en-US"/>
        </w:rPr>
        <w:t xml:space="preserve">Solanum </w:t>
      </w:r>
      <w:proofErr w:type="spellStart"/>
      <w:r w:rsidRPr="00A70F09">
        <w:rPr>
          <w:i/>
          <w:iCs/>
          <w:lang w:val="en-US"/>
        </w:rPr>
        <w:t>lycopersicum</w:t>
      </w:r>
      <w:proofErr w:type="spellEnd"/>
      <w:r w:rsidRPr="00A70F09">
        <w:rPr>
          <w:lang w:val="en-US"/>
        </w:rPr>
        <w:t xml:space="preserve"> transcription factor gene </w:t>
      </w:r>
      <w:r w:rsidRPr="00A70F09">
        <w:rPr>
          <w:bCs/>
          <w:i/>
          <w:iCs/>
          <w:lang w:val="en-US"/>
        </w:rPr>
        <w:t xml:space="preserve">GROWTH-REGULATING FACTOR1 </w:t>
      </w:r>
      <w:r w:rsidRPr="00A70F09">
        <w:rPr>
          <w:bCs/>
          <w:lang w:val="en-US"/>
        </w:rPr>
        <w:t>(</w:t>
      </w:r>
      <w:r w:rsidRPr="00A70F09">
        <w:rPr>
          <w:bCs/>
          <w:i/>
          <w:iCs/>
          <w:lang w:val="en-US"/>
        </w:rPr>
        <w:t>SlGRF1</w:t>
      </w:r>
      <w:r w:rsidRPr="00A70F09">
        <w:rPr>
          <w:bCs/>
          <w:lang w:val="en-US"/>
        </w:rPr>
        <w:t xml:space="preserve">) is co-expressed with </w:t>
      </w:r>
      <w:r w:rsidRPr="00A70F09">
        <w:rPr>
          <w:bCs/>
          <w:i/>
          <w:iCs/>
          <w:lang w:val="en-US"/>
        </w:rPr>
        <w:t xml:space="preserve">WUSCHEL </w:t>
      </w:r>
      <w:r w:rsidRPr="00A70F09">
        <w:rPr>
          <w:bCs/>
          <w:lang w:val="en-US"/>
        </w:rPr>
        <w:t>(</w:t>
      </w:r>
      <w:r w:rsidRPr="00A70F09">
        <w:rPr>
          <w:bCs/>
          <w:i/>
          <w:iCs/>
          <w:lang w:val="en-US"/>
        </w:rPr>
        <w:t>WUS</w:t>
      </w:r>
      <w:r w:rsidRPr="00A70F09">
        <w:rPr>
          <w:bCs/>
          <w:lang w:val="en-US"/>
        </w:rPr>
        <w:t>), which is required</w:t>
      </w:r>
      <w:r w:rsidRPr="00A70F09">
        <w:rPr>
          <w:rFonts w:eastAsiaTheme="minorEastAsia" w:hint="eastAsia"/>
          <w:bCs/>
          <w:lang w:val="en-US"/>
        </w:rPr>
        <w:t xml:space="preserve"> </w:t>
      </w:r>
      <w:r w:rsidRPr="00A70F09">
        <w:rPr>
          <w:bCs/>
          <w:lang w:val="en-US"/>
        </w:rPr>
        <w:t>for the acquisition</w:t>
      </w:r>
      <w:r w:rsidRPr="00A70F09">
        <w:rPr>
          <w:rFonts w:eastAsiaTheme="minorEastAsia" w:hint="eastAsia"/>
          <w:bCs/>
          <w:lang w:val="en-US"/>
        </w:rPr>
        <w:t xml:space="preserve"> </w:t>
      </w:r>
      <w:r w:rsidRPr="00A70F09">
        <w:rPr>
          <w:bCs/>
          <w:lang w:val="en-US"/>
        </w:rPr>
        <w:t>of specific cell fates. Our data indicate that</w:t>
      </w:r>
      <w:r w:rsidRPr="00A70F09">
        <w:rPr>
          <w:rFonts w:eastAsiaTheme="minorEastAsia" w:hint="eastAsia"/>
          <w:bCs/>
          <w:lang w:val="en-US"/>
        </w:rPr>
        <w:t xml:space="preserve"> </w:t>
      </w:r>
      <w:r w:rsidRPr="00A70F09">
        <w:rPr>
          <w:bCs/>
          <w:lang w:val="en-US"/>
        </w:rPr>
        <w:t>SlGRF1</w:t>
      </w:r>
      <w:r w:rsidRPr="00A70F09">
        <w:rPr>
          <w:bCs/>
          <w:color w:val="FF0000"/>
          <w:lang w:val="en-US"/>
        </w:rPr>
        <w:t xml:space="preserve"> </w:t>
      </w:r>
      <w:r w:rsidRPr="00A70F09">
        <w:rPr>
          <w:bCs/>
          <w:lang w:val="en-US"/>
        </w:rPr>
        <w:t>functions downstream of the gibberellin signaling pathway and mediates wound-induced shoot formation. We propose that</w:t>
      </w:r>
      <w:r w:rsidRPr="00A70F09">
        <w:rPr>
          <w:rFonts w:eastAsiaTheme="minorEastAsia" w:hint="eastAsia"/>
          <w:bCs/>
          <w:lang w:val="en-US"/>
        </w:rPr>
        <w:t xml:space="preserve"> </w:t>
      </w:r>
      <w:r w:rsidRPr="00A70F09">
        <w:rPr>
          <w:bCs/>
          <w:lang w:val="en-US"/>
        </w:rPr>
        <w:t>gibberellin</w:t>
      </w:r>
      <w:r w:rsidRPr="00A70F09">
        <w:rPr>
          <w:lang w:val="en-US"/>
        </w:rPr>
        <w:t xml:space="preserve"> </w:t>
      </w:r>
      <w:r w:rsidRPr="00A70F09">
        <w:rPr>
          <w:bCs/>
          <w:lang w:val="en-US"/>
        </w:rPr>
        <w:t>plays</w:t>
      </w:r>
      <w:r w:rsidRPr="00A70F09">
        <w:rPr>
          <w:lang w:val="en-US"/>
        </w:rPr>
        <w:t xml:space="preserve"> </w:t>
      </w:r>
      <w:r w:rsidRPr="00A70F09">
        <w:rPr>
          <w:bCs/>
          <w:lang w:val="en-US"/>
        </w:rPr>
        <w:t xml:space="preserve">a dual </w:t>
      </w:r>
      <w:r w:rsidRPr="00A70F09">
        <w:rPr>
          <w:bCs/>
          <w:color w:val="000000" w:themeColor="text1"/>
          <w:lang w:val="en-US"/>
        </w:rPr>
        <w:t>role, serving as an enhancer of callus formation and a repressor of cell transitions</w:t>
      </w:r>
      <w:r w:rsidRPr="00A70F09">
        <w:rPr>
          <w:rFonts w:eastAsiaTheme="minorEastAsia" w:hint="eastAsia"/>
          <w:bCs/>
          <w:color w:val="000000" w:themeColor="text1"/>
          <w:lang w:val="en-US"/>
        </w:rPr>
        <w:t xml:space="preserve"> </w:t>
      </w:r>
      <w:r w:rsidRPr="00A70F09">
        <w:rPr>
          <w:bCs/>
          <w:color w:val="000000" w:themeColor="text1"/>
          <w:lang w:val="en-US"/>
        </w:rPr>
        <w:t xml:space="preserve">related to shoot </w:t>
      </w:r>
      <w:r w:rsidRPr="00A70F09">
        <w:rPr>
          <w:bCs/>
          <w:color w:val="000000" w:themeColor="text1"/>
          <w:lang w:val="en-US"/>
        </w:rPr>
        <w:lastRenderedPageBreak/>
        <w:t>primordium formation. Furthermore, the activation of SlGRF1 at low gibberellin levels is responsible for the acquisition of specific cell fates during wound-induced organ regeneration.</w:t>
      </w:r>
    </w:p>
    <w:p w:rsidR="007D13F0" w:rsidRPr="00D563F7" w:rsidRDefault="007D13F0">
      <w:pPr>
        <w:rPr>
          <w:lang w:val="en-US"/>
        </w:rPr>
      </w:pPr>
    </w:p>
    <w:sectPr w:rsidR="007D13F0" w:rsidRPr="00D563F7" w:rsidSect="00A74BD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F7"/>
    <w:rsid w:val="00002CC1"/>
    <w:rsid w:val="00033EBD"/>
    <w:rsid w:val="00051018"/>
    <w:rsid w:val="000850C3"/>
    <w:rsid w:val="000D7833"/>
    <w:rsid w:val="001022AA"/>
    <w:rsid w:val="001071C6"/>
    <w:rsid w:val="00114FEC"/>
    <w:rsid w:val="00126DE7"/>
    <w:rsid w:val="00132D5A"/>
    <w:rsid w:val="00141F35"/>
    <w:rsid w:val="001465D1"/>
    <w:rsid w:val="001507B9"/>
    <w:rsid w:val="00152FFC"/>
    <w:rsid w:val="0015414D"/>
    <w:rsid w:val="00165BC7"/>
    <w:rsid w:val="00174063"/>
    <w:rsid w:val="0019529C"/>
    <w:rsid w:val="001A7A66"/>
    <w:rsid w:val="001B6084"/>
    <w:rsid w:val="001C0AE2"/>
    <w:rsid w:val="001D1AAB"/>
    <w:rsid w:val="001E0E01"/>
    <w:rsid w:val="00236029"/>
    <w:rsid w:val="002373C2"/>
    <w:rsid w:val="00243DD8"/>
    <w:rsid w:val="00254C4B"/>
    <w:rsid w:val="00284C46"/>
    <w:rsid w:val="00287B04"/>
    <w:rsid w:val="002B0D22"/>
    <w:rsid w:val="002B1C7F"/>
    <w:rsid w:val="002B5A29"/>
    <w:rsid w:val="002C025C"/>
    <w:rsid w:val="002C7C45"/>
    <w:rsid w:val="002C7E5B"/>
    <w:rsid w:val="002E49A8"/>
    <w:rsid w:val="002E72E7"/>
    <w:rsid w:val="0030385C"/>
    <w:rsid w:val="00326615"/>
    <w:rsid w:val="00333E00"/>
    <w:rsid w:val="00345DC2"/>
    <w:rsid w:val="003555CF"/>
    <w:rsid w:val="00393144"/>
    <w:rsid w:val="00397BC3"/>
    <w:rsid w:val="003A0E60"/>
    <w:rsid w:val="003A792B"/>
    <w:rsid w:val="003B4B2F"/>
    <w:rsid w:val="003B5815"/>
    <w:rsid w:val="003B7ECD"/>
    <w:rsid w:val="003D2AFB"/>
    <w:rsid w:val="003E392C"/>
    <w:rsid w:val="003E4DF5"/>
    <w:rsid w:val="003F22A9"/>
    <w:rsid w:val="00421E82"/>
    <w:rsid w:val="00432914"/>
    <w:rsid w:val="00434CBF"/>
    <w:rsid w:val="0044740D"/>
    <w:rsid w:val="00462727"/>
    <w:rsid w:val="00463F02"/>
    <w:rsid w:val="004C4870"/>
    <w:rsid w:val="004F273A"/>
    <w:rsid w:val="00540104"/>
    <w:rsid w:val="00545E5F"/>
    <w:rsid w:val="005637DC"/>
    <w:rsid w:val="005652D2"/>
    <w:rsid w:val="00567709"/>
    <w:rsid w:val="00567FFB"/>
    <w:rsid w:val="005849AF"/>
    <w:rsid w:val="005926B5"/>
    <w:rsid w:val="00596674"/>
    <w:rsid w:val="00596D09"/>
    <w:rsid w:val="005B69DC"/>
    <w:rsid w:val="005E5EA6"/>
    <w:rsid w:val="005F20E3"/>
    <w:rsid w:val="005F462B"/>
    <w:rsid w:val="00605154"/>
    <w:rsid w:val="0064548B"/>
    <w:rsid w:val="00655A35"/>
    <w:rsid w:val="00663C8C"/>
    <w:rsid w:val="00667F38"/>
    <w:rsid w:val="00682519"/>
    <w:rsid w:val="006A3C0B"/>
    <w:rsid w:val="006E330E"/>
    <w:rsid w:val="007054B7"/>
    <w:rsid w:val="0072304C"/>
    <w:rsid w:val="00726AAE"/>
    <w:rsid w:val="00732345"/>
    <w:rsid w:val="00750CA3"/>
    <w:rsid w:val="00763D8D"/>
    <w:rsid w:val="007737D2"/>
    <w:rsid w:val="00780ACC"/>
    <w:rsid w:val="00787806"/>
    <w:rsid w:val="007A09BB"/>
    <w:rsid w:val="007D13F0"/>
    <w:rsid w:val="007D2E65"/>
    <w:rsid w:val="00822D38"/>
    <w:rsid w:val="00823111"/>
    <w:rsid w:val="0082402A"/>
    <w:rsid w:val="00833FF4"/>
    <w:rsid w:val="008372F4"/>
    <w:rsid w:val="00857549"/>
    <w:rsid w:val="00885E78"/>
    <w:rsid w:val="008A4AE0"/>
    <w:rsid w:val="008C77EF"/>
    <w:rsid w:val="008D0F9F"/>
    <w:rsid w:val="008E3159"/>
    <w:rsid w:val="008F38E4"/>
    <w:rsid w:val="008F5817"/>
    <w:rsid w:val="009053E7"/>
    <w:rsid w:val="00906E9D"/>
    <w:rsid w:val="00911001"/>
    <w:rsid w:val="0093161E"/>
    <w:rsid w:val="00947D23"/>
    <w:rsid w:val="00950473"/>
    <w:rsid w:val="0096192B"/>
    <w:rsid w:val="00973C80"/>
    <w:rsid w:val="00983510"/>
    <w:rsid w:val="00984F50"/>
    <w:rsid w:val="00994BBA"/>
    <w:rsid w:val="009B261F"/>
    <w:rsid w:val="009B5756"/>
    <w:rsid w:val="009C220D"/>
    <w:rsid w:val="009C7364"/>
    <w:rsid w:val="009D0DFD"/>
    <w:rsid w:val="009D7662"/>
    <w:rsid w:val="00A36327"/>
    <w:rsid w:val="00A3678D"/>
    <w:rsid w:val="00A42F13"/>
    <w:rsid w:val="00A74BD7"/>
    <w:rsid w:val="00A805AC"/>
    <w:rsid w:val="00A967BB"/>
    <w:rsid w:val="00AA0ACC"/>
    <w:rsid w:val="00AA236C"/>
    <w:rsid w:val="00AE3F5B"/>
    <w:rsid w:val="00AF0BCC"/>
    <w:rsid w:val="00B04963"/>
    <w:rsid w:val="00B060FD"/>
    <w:rsid w:val="00B11F6A"/>
    <w:rsid w:val="00B30D18"/>
    <w:rsid w:val="00B47869"/>
    <w:rsid w:val="00BB1B04"/>
    <w:rsid w:val="00BB3E50"/>
    <w:rsid w:val="00BB61F4"/>
    <w:rsid w:val="00BB791A"/>
    <w:rsid w:val="00C01646"/>
    <w:rsid w:val="00C12A61"/>
    <w:rsid w:val="00C15FA0"/>
    <w:rsid w:val="00C161B0"/>
    <w:rsid w:val="00C539A5"/>
    <w:rsid w:val="00C71E73"/>
    <w:rsid w:val="00C82E66"/>
    <w:rsid w:val="00C841A8"/>
    <w:rsid w:val="00C94804"/>
    <w:rsid w:val="00CA66FB"/>
    <w:rsid w:val="00CB0836"/>
    <w:rsid w:val="00CB45C0"/>
    <w:rsid w:val="00CC0016"/>
    <w:rsid w:val="00CE53E5"/>
    <w:rsid w:val="00D00903"/>
    <w:rsid w:val="00D0471B"/>
    <w:rsid w:val="00D05399"/>
    <w:rsid w:val="00D176B7"/>
    <w:rsid w:val="00D40492"/>
    <w:rsid w:val="00D44E85"/>
    <w:rsid w:val="00D563F7"/>
    <w:rsid w:val="00D97996"/>
    <w:rsid w:val="00DA72EE"/>
    <w:rsid w:val="00DA7E1A"/>
    <w:rsid w:val="00DB6A29"/>
    <w:rsid w:val="00DC2330"/>
    <w:rsid w:val="00DD21F7"/>
    <w:rsid w:val="00DE05E2"/>
    <w:rsid w:val="00DE7B99"/>
    <w:rsid w:val="00DF0BC0"/>
    <w:rsid w:val="00DF2081"/>
    <w:rsid w:val="00E01D16"/>
    <w:rsid w:val="00E04636"/>
    <w:rsid w:val="00E22D11"/>
    <w:rsid w:val="00E26080"/>
    <w:rsid w:val="00E30F06"/>
    <w:rsid w:val="00E42A53"/>
    <w:rsid w:val="00E42D24"/>
    <w:rsid w:val="00E55A0B"/>
    <w:rsid w:val="00E81F13"/>
    <w:rsid w:val="00E95718"/>
    <w:rsid w:val="00E96FFD"/>
    <w:rsid w:val="00EC5441"/>
    <w:rsid w:val="00ED7FB7"/>
    <w:rsid w:val="00EF150B"/>
    <w:rsid w:val="00F06B0C"/>
    <w:rsid w:val="00F21F7B"/>
    <w:rsid w:val="00F266B1"/>
    <w:rsid w:val="00F452C1"/>
    <w:rsid w:val="00F51BE2"/>
    <w:rsid w:val="00F754F5"/>
    <w:rsid w:val="00F7752B"/>
    <w:rsid w:val="00FA5FB8"/>
    <w:rsid w:val="00FB6B52"/>
    <w:rsid w:val="00FD4902"/>
    <w:rsid w:val="00FE01A6"/>
    <w:rsid w:val="00FE7DE2"/>
    <w:rsid w:val="00FF5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EC563BF"/>
  <w15:chartTrackingRefBased/>
  <w15:docId w15:val="{7A5D43A2-AA04-CC48-89C9-FD1B94EA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3F7"/>
    <w:rPr>
      <w:rFonts w:ascii="Times New Roman" w:eastAsia="Times New Roman" w:hAnsi="Times New Roman" w:cs="Times New Roman"/>
      <w:kern w:val="0"/>
      <w:sz w:val="2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D563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Qingfeng Bull</dc:creator>
  <cp:keywords/>
  <dc:description/>
  <cp:lastModifiedBy>Qingfeng Bull</cp:lastModifiedBy>
  <cp:revision>2</cp:revision>
  <dcterms:created xsi:type="dcterms:W3CDTF">2023-07-14T03:30:00Z</dcterms:created>
  <dcterms:modified xsi:type="dcterms:W3CDTF">2023-07-14T03:33:00Z</dcterms:modified>
</cp:coreProperties>
</file>